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DE" w:rsidRPr="003D0CDE" w:rsidRDefault="003D0CDE" w:rsidP="003D0CDE">
      <w:pPr>
        <w:spacing w:before="90" w:after="180" w:line="240" w:lineRule="auto"/>
        <w:outlineLvl w:val="1"/>
        <w:rPr>
          <w:rFonts w:ascii="Verdana" w:eastAsia="Arial Unicode MS" w:hAnsi="Verdana" w:cs="Arial"/>
          <w:b/>
          <w:bCs/>
          <w:color w:val="000000"/>
          <w:kern w:val="36"/>
          <w:sz w:val="18"/>
          <w:szCs w:val="18"/>
          <w:lang w:val="en-US" w:eastAsia="fr-FR"/>
        </w:rPr>
      </w:pPr>
      <w:r w:rsidRPr="003D0CDE">
        <w:rPr>
          <w:rFonts w:ascii="Verdana" w:eastAsia="Arial Unicode MS" w:hAnsi="Verdana" w:cs="Arial"/>
          <w:b/>
          <w:bCs/>
          <w:color w:val="000000"/>
          <w:kern w:val="36"/>
          <w:sz w:val="18"/>
          <w:szCs w:val="18"/>
          <w:lang w:val="en-US" w:eastAsia="fr-FR"/>
        </w:rPr>
        <w:t>Balancing the Target Device Load on Provisioning Servers</w:t>
      </w:r>
    </w:p>
    <w:p w:rsidR="003D0CDE" w:rsidRPr="003D0CDE" w:rsidRDefault="003D0CDE" w:rsidP="003D0CDE">
      <w:pPr>
        <w:spacing w:before="90" w:after="150" w:line="240" w:lineRule="auto"/>
        <w:rPr>
          <w:rFonts w:ascii="Verdana" w:eastAsia="Arial Unicode MS" w:hAnsi="Verdana" w:cs="Arial"/>
          <w:color w:val="000000"/>
          <w:sz w:val="18"/>
          <w:szCs w:val="18"/>
          <w:lang w:val="en-US" w:eastAsia="fr-FR"/>
        </w:rPr>
      </w:pPr>
      <w:r w:rsidRPr="003D0CDE">
        <w:rPr>
          <w:rFonts w:ascii="Verdana" w:eastAsia="Arial Unicode MS" w:hAnsi="Verdana" w:cs="Arial"/>
          <w:color w:val="000000"/>
          <w:sz w:val="18"/>
          <w:szCs w:val="18"/>
          <w:lang w:val="en-US" w:eastAsia="fr-FR"/>
        </w:rPr>
        <w:t>Updated: 2010-12-06</w:t>
      </w:r>
    </w:p>
    <w:p w:rsidR="003D0CDE" w:rsidRPr="003D0CDE" w:rsidRDefault="003D0CDE" w:rsidP="003D0CDE">
      <w:pPr>
        <w:spacing w:after="0" w:line="240" w:lineRule="auto"/>
        <w:rPr>
          <w:rFonts w:ascii="Verdana" w:eastAsia="Arial Unicode MS" w:hAnsi="Verdana" w:cs="Arial Unicode MS"/>
          <w:color w:val="000000"/>
          <w:sz w:val="18"/>
          <w:szCs w:val="18"/>
          <w:lang w:val="en-US" w:eastAsia="fr-FR"/>
        </w:rPr>
      </w:pPr>
      <w:bookmarkStart w:id="0" w:name="pvs-server-devices-balance__context_9333"/>
      <w:bookmarkEnd w:id="0"/>
      <w:r w:rsidRPr="003D0CDE">
        <w:rPr>
          <w:rFonts w:ascii="Verdana" w:eastAsia="Arial Unicode MS" w:hAnsi="Verdana" w:cs="Arial Unicode MS"/>
          <w:color w:val="000000"/>
          <w:sz w:val="18"/>
          <w:szCs w:val="18"/>
          <w:lang w:val="en-US" w:eastAsia="fr-FR"/>
        </w:rPr>
        <w:t xml:space="preserve">To achieve optimum server and target device performance within a highly available network configuration, enable load balancing for each vDisk. </w:t>
      </w:r>
    </w:p>
    <w:p w:rsidR="003D0CDE" w:rsidRPr="003D0CDE" w:rsidRDefault="003D0CDE" w:rsidP="003D0CDE">
      <w:pPr>
        <w:numPr>
          <w:ilvl w:val="0"/>
          <w:numId w:val="1"/>
        </w:numPr>
        <w:spacing w:after="180" w:line="240" w:lineRule="auto"/>
        <w:rPr>
          <w:rFonts w:ascii="Verdana" w:eastAsia="Arial Unicode MS" w:hAnsi="Verdana" w:cs="Arial"/>
          <w:color w:val="000000"/>
          <w:sz w:val="18"/>
          <w:szCs w:val="18"/>
          <w:lang w:eastAsia="fr-FR"/>
        </w:rPr>
      </w:pPr>
      <w:r w:rsidRPr="003D0CDE">
        <w:rPr>
          <w:rFonts w:ascii="Verdana" w:eastAsia="Arial Unicode MS" w:hAnsi="Verdana" w:cs="Arial"/>
          <w:color w:val="000000"/>
          <w:sz w:val="18"/>
          <w:szCs w:val="18"/>
          <w:lang w:val="en-US" w:eastAsia="fr-FR"/>
        </w:rPr>
        <w:t xml:space="preserve">Right-click on the vDisk in the Console, then select the </w:t>
      </w:r>
      <w:r w:rsidRPr="003D0CDE">
        <w:rPr>
          <w:rFonts w:ascii="Verdana" w:eastAsia="Arial Unicode MS" w:hAnsi="Verdana" w:cs="Arial"/>
          <w:b/>
          <w:bCs/>
          <w:color w:val="000000"/>
          <w:sz w:val="18"/>
          <w:szCs w:val="18"/>
          <w:lang w:val="en-US" w:eastAsia="fr-FR"/>
        </w:rPr>
        <w:t xml:space="preserve">Load </w:t>
      </w:r>
      <w:proofErr w:type="gramStart"/>
      <w:r w:rsidRPr="003D0CDE">
        <w:rPr>
          <w:rFonts w:ascii="Verdana" w:eastAsia="Arial Unicode MS" w:hAnsi="Verdana" w:cs="Arial"/>
          <w:b/>
          <w:bCs/>
          <w:color w:val="000000"/>
          <w:sz w:val="18"/>
          <w:szCs w:val="18"/>
          <w:lang w:val="en-US" w:eastAsia="fr-FR"/>
        </w:rPr>
        <w:t>Balancing</w:t>
      </w:r>
      <w:proofErr w:type="gramEnd"/>
      <w:r w:rsidRPr="003D0CDE">
        <w:rPr>
          <w:rFonts w:ascii="Verdana" w:eastAsia="Arial Unicode MS" w:hAnsi="Verdana" w:cs="Arial"/>
          <w:b/>
          <w:bCs/>
          <w:color w:val="000000"/>
          <w:sz w:val="18"/>
          <w:szCs w:val="18"/>
          <w:lang w:val="en-US" w:eastAsia="fr-FR"/>
        </w:rPr>
        <w:t>...</w:t>
      </w:r>
      <w:r w:rsidRPr="003D0CDE">
        <w:rPr>
          <w:rFonts w:ascii="Verdana" w:eastAsia="Arial Unicode MS" w:hAnsi="Verdana" w:cs="Arial"/>
          <w:color w:val="000000"/>
          <w:sz w:val="18"/>
          <w:szCs w:val="18"/>
          <w:lang w:val="en-US" w:eastAsia="fr-FR"/>
        </w:rPr>
        <w:t xml:space="preserve"> menu option. </w:t>
      </w:r>
      <w:r w:rsidRPr="003D0CDE">
        <w:rPr>
          <w:rFonts w:ascii="Verdana" w:eastAsia="Arial Unicode MS" w:hAnsi="Verdana" w:cs="Arial"/>
          <w:color w:val="000000"/>
          <w:sz w:val="18"/>
          <w:szCs w:val="18"/>
          <w:lang w:eastAsia="fr-FR"/>
        </w:rPr>
        <w:t xml:space="preserve">The </w:t>
      </w:r>
      <w:hyperlink r:id="rId6" w:anchor="pvs-vdisks-load-balancing" w:history="1">
        <w:proofErr w:type="spellStart"/>
        <w:r w:rsidRPr="003D0CDE">
          <w:rPr>
            <w:rFonts w:ascii="Verdana" w:eastAsia="Arial Unicode MS" w:hAnsi="Verdana" w:cs="Arial"/>
            <w:color w:val="0075B0"/>
            <w:sz w:val="18"/>
            <w:szCs w:val="18"/>
            <w:lang w:eastAsia="fr-FR"/>
          </w:rPr>
          <w:t>vDisk</w:t>
        </w:r>
        <w:proofErr w:type="spellEnd"/>
        <w:r w:rsidRPr="003D0CDE">
          <w:rPr>
            <w:rFonts w:ascii="Verdana" w:eastAsia="Arial Unicode MS" w:hAnsi="Verdana" w:cs="Arial"/>
            <w:color w:val="0075B0"/>
            <w:sz w:val="18"/>
            <w:szCs w:val="18"/>
            <w:lang w:eastAsia="fr-FR"/>
          </w:rPr>
          <w:t xml:space="preserve"> </w:t>
        </w:r>
        <w:proofErr w:type="spellStart"/>
        <w:r w:rsidRPr="003D0CDE">
          <w:rPr>
            <w:rFonts w:ascii="Verdana" w:eastAsia="Arial Unicode MS" w:hAnsi="Verdana" w:cs="Arial"/>
            <w:color w:val="0075B0"/>
            <w:sz w:val="18"/>
            <w:szCs w:val="18"/>
            <w:lang w:eastAsia="fr-FR"/>
          </w:rPr>
          <w:t>Load</w:t>
        </w:r>
        <w:proofErr w:type="spellEnd"/>
        <w:r w:rsidRPr="003D0CDE">
          <w:rPr>
            <w:rFonts w:ascii="Verdana" w:eastAsia="Arial Unicode MS" w:hAnsi="Verdana" w:cs="Arial"/>
            <w:color w:val="0075B0"/>
            <w:sz w:val="18"/>
            <w:szCs w:val="18"/>
            <w:lang w:eastAsia="fr-FR"/>
          </w:rPr>
          <w:t xml:space="preserve"> </w:t>
        </w:r>
        <w:proofErr w:type="spellStart"/>
        <w:r w:rsidRPr="003D0CDE">
          <w:rPr>
            <w:rFonts w:ascii="Verdana" w:eastAsia="Arial Unicode MS" w:hAnsi="Verdana" w:cs="Arial"/>
            <w:color w:val="0075B0"/>
            <w:sz w:val="18"/>
            <w:szCs w:val="18"/>
            <w:lang w:eastAsia="fr-FR"/>
          </w:rPr>
          <w:t>Balancing</w:t>
        </w:r>
        <w:proofErr w:type="spellEnd"/>
        <w:r w:rsidRPr="003D0CDE">
          <w:rPr>
            <w:rFonts w:ascii="Verdana" w:eastAsia="Arial Unicode MS" w:hAnsi="Verdana" w:cs="Arial"/>
            <w:color w:val="0075B0"/>
            <w:sz w:val="18"/>
            <w:szCs w:val="18"/>
            <w:lang w:eastAsia="fr-FR"/>
          </w:rPr>
          <w:t xml:space="preserve"> </w:t>
        </w:r>
      </w:hyperlink>
      <w:proofErr w:type="spellStart"/>
      <w:r w:rsidRPr="003D0CDE">
        <w:rPr>
          <w:rFonts w:ascii="Verdana" w:eastAsia="Arial Unicode MS" w:hAnsi="Verdana" w:cs="Arial"/>
          <w:color w:val="000000"/>
          <w:sz w:val="18"/>
          <w:szCs w:val="18"/>
          <w:lang w:eastAsia="fr-FR"/>
        </w:rPr>
        <w:t>dialog</w:t>
      </w:r>
      <w:proofErr w:type="spellEnd"/>
      <w:r w:rsidRPr="003D0CDE">
        <w:rPr>
          <w:rFonts w:ascii="Verdana" w:eastAsia="Arial Unicode MS" w:hAnsi="Verdana" w:cs="Arial"/>
          <w:color w:val="000000"/>
          <w:sz w:val="18"/>
          <w:szCs w:val="18"/>
          <w:lang w:eastAsia="fr-FR"/>
        </w:rPr>
        <w:t xml:space="preserve"> </w:t>
      </w:r>
      <w:proofErr w:type="spellStart"/>
      <w:r w:rsidRPr="003D0CDE">
        <w:rPr>
          <w:rFonts w:ascii="Verdana" w:eastAsia="Arial Unicode MS" w:hAnsi="Verdana" w:cs="Arial"/>
          <w:color w:val="000000"/>
          <w:sz w:val="18"/>
          <w:szCs w:val="18"/>
          <w:lang w:eastAsia="fr-FR"/>
        </w:rPr>
        <w:t>appears</w:t>
      </w:r>
      <w:proofErr w:type="spellEnd"/>
      <w:r w:rsidRPr="003D0CDE">
        <w:rPr>
          <w:rFonts w:ascii="Verdana" w:eastAsia="Arial Unicode MS" w:hAnsi="Verdana" w:cs="Arial"/>
          <w:color w:val="000000"/>
          <w:sz w:val="18"/>
          <w:szCs w:val="18"/>
          <w:lang w:eastAsia="fr-FR"/>
        </w:rPr>
        <w:t>.</w:t>
      </w:r>
    </w:p>
    <w:p w:rsidR="003D0CDE" w:rsidRPr="003D0CDE" w:rsidRDefault="003D0CDE" w:rsidP="003D0CDE">
      <w:pPr>
        <w:numPr>
          <w:ilvl w:val="0"/>
          <w:numId w:val="1"/>
        </w:numPr>
        <w:spacing w:after="180" w:line="240" w:lineRule="auto"/>
        <w:rPr>
          <w:rFonts w:ascii="Verdana" w:eastAsia="Arial Unicode MS" w:hAnsi="Verdana" w:cs="Arial"/>
          <w:color w:val="000000"/>
          <w:sz w:val="18"/>
          <w:szCs w:val="18"/>
          <w:lang w:val="en-US" w:eastAsia="fr-FR"/>
        </w:rPr>
      </w:pPr>
      <w:r w:rsidRPr="003D0CDE">
        <w:rPr>
          <w:rFonts w:ascii="Verdana" w:eastAsia="Arial Unicode MS" w:hAnsi="Verdana" w:cs="Arial"/>
          <w:color w:val="000000"/>
          <w:sz w:val="18"/>
          <w:szCs w:val="18"/>
          <w:lang w:val="en-US" w:eastAsia="fr-FR"/>
        </w:rPr>
        <w:t xml:space="preserve">After enabling load balancing for the vDisk, the following additional load balancing algorithm customizations can be set: </w:t>
      </w:r>
    </w:p>
    <w:p w:rsidR="003D0CDE" w:rsidRPr="003D0CDE" w:rsidRDefault="003D0CDE" w:rsidP="003D0CDE">
      <w:pPr>
        <w:numPr>
          <w:ilvl w:val="1"/>
          <w:numId w:val="1"/>
        </w:numPr>
        <w:spacing w:after="180" w:line="240" w:lineRule="auto"/>
        <w:rPr>
          <w:rFonts w:ascii="Verdana" w:eastAsia="Arial Unicode MS" w:hAnsi="Verdana" w:cs="Arial"/>
          <w:color w:val="000000"/>
          <w:sz w:val="18"/>
          <w:szCs w:val="18"/>
          <w:lang w:val="en-US" w:eastAsia="fr-FR"/>
        </w:rPr>
      </w:pPr>
      <w:r w:rsidRPr="003D0CDE">
        <w:rPr>
          <w:rFonts w:ascii="Verdana" w:eastAsia="Arial Unicode MS" w:hAnsi="Verdana" w:cs="Arial"/>
          <w:b/>
          <w:bCs/>
          <w:color w:val="000000"/>
          <w:sz w:val="18"/>
          <w:szCs w:val="18"/>
          <w:lang w:val="en-US" w:eastAsia="fr-FR"/>
        </w:rPr>
        <w:t>Subnet Affinity</w:t>
      </w:r>
      <w:r w:rsidRPr="003D0CDE">
        <w:rPr>
          <w:rFonts w:ascii="Verdana" w:eastAsia="Arial Unicode MS" w:hAnsi="Verdana" w:cs="Arial"/>
          <w:color w:val="000000"/>
          <w:sz w:val="18"/>
          <w:szCs w:val="18"/>
          <w:lang w:val="en-US" w:eastAsia="fr-FR"/>
        </w:rPr>
        <w:t xml:space="preserve"> – When assigning the server and NIC combination to use to provide this vDisk to target devices, select from the following subnet settings: </w:t>
      </w:r>
    </w:p>
    <w:p w:rsidR="003D0CDE" w:rsidRPr="003D0CDE" w:rsidRDefault="003D0CDE" w:rsidP="003D0CDE">
      <w:pPr>
        <w:numPr>
          <w:ilvl w:val="2"/>
          <w:numId w:val="1"/>
        </w:numPr>
        <w:spacing w:after="180" w:line="240" w:lineRule="auto"/>
        <w:rPr>
          <w:rFonts w:ascii="Verdana" w:eastAsia="Arial Unicode MS" w:hAnsi="Verdana" w:cs="Arial"/>
          <w:color w:val="000000"/>
          <w:sz w:val="18"/>
          <w:szCs w:val="18"/>
          <w:lang w:val="en-US" w:eastAsia="fr-FR"/>
        </w:rPr>
      </w:pPr>
      <w:r w:rsidRPr="003D0CDE">
        <w:rPr>
          <w:rFonts w:ascii="Verdana" w:eastAsia="Arial Unicode MS" w:hAnsi="Verdana" w:cs="Arial"/>
          <w:b/>
          <w:bCs/>
          <w:color w:val="000000"/>
          <w:sz w:val="18"/>
          <w:szCs w:val="18"/>
          <w:lang w:val="en-US" w:eastAsia="fr-FR"/>
        </w:rPr>
        <w:t>None</w:t>
      </w:r>
      <w:r w:rsidRPr="003D0CDE">
        <w:rPr>
          <w:rFonts w:ascii="Verdana" w:eastAsia="Arial Unicode MS" w:hAnsi="Verdana" w:cs="Arial"/>
          <w:color w:val="000000"/>
          <w:sz w:val="18"/>
          <w:szCs w:val="18"/>
          <w:lang w:val="en-US" w:eastAsia="fr-FR"/>
        </w:rPr>
        <w:t xml:space="preserve"> – ignore subnets; uses least busy server.</w:t>
      </w:r>
    </w:p>
    <w:p w:rsidR="003D0CDE" w:rsidRPr="003D0CDE" w:rsidRDefault="003D0CDE" w:rsidP="003D0CDE">
      <w:pPr>
        <w:numPr>
          <w:ilvl w:val="2"/>
          <w:numId w:val="1"/>
        </w:numPr>
        <w:spacing w:after="180" w:line="240" w:lineRule="auto"/>
        <w:rPr>
          <w:rFonts w:ascii="Verdana" w:eastAsia="Arial Unicode MS" w:hAnsi="Verdana" w:cs="Arial"/>
          <w:color w:val="000000"/>
          <w:sz w:val="18"/>
          <w:szCs w:val="18"/>
          <w:lang w:eastAsia="fr-FR"/>
        </w:rPr>
      </w:pPr>
      <w:r w:rsidRPr="003D0CDE">
        <w:rPr>
          <w:rFonts w:ascii="Verdana" w:eastAsia="Arial Unicode MS" w:hAnsi="Verdana" w:cs="Arial"/>
          <w:b/>
          <w:bCs/>
          <w:color w:val="000000"/>
          <w:sz w:val="18"/>
          <w:szCs w:val="18"/>
          <w:lang w:val="en-US" w:eastAsia="fr-FR"/>
        </w:rPr>
        <w:t xml:space="preserve">Best Effort </w:t>
      </w:r>
      <w:r w:rsidRPr="003D0CDE">
        <w:rPr>
          <w:rFonts w:ascii="Verdana" w:eastAsia="Arial Unicode MS" w:hAnsi="Verdana" w:cs="Arial"/>
          <w:color w:val="000000"/>
          <w:sz w:val="18"/>
          <w:szCs w:val="18"/>
          <w:lang w:val="en-US" w:eastAsia="fr-FR"/>
        </w:rPr>
        <w:t xml:space="preserve">– use the least busy server/NIC combination from within the same subnet. If no server/NIC combination is available within the subnet, select the least busy server from outside the subnet. If more than one server is available within the selected subnet, perform load balancing between those servers. </w:t>
      </w:r>
      <w:r w:rsidRPr="003D0CDE">
        <w:rPr>
          <w:rFonts w:ascii="Verdana" w:eastAsia="Arial Unicode MS" w:hAnsi="Verdana" w:cs="Arial"/>
          <w:color w:val="000000"/>
          <w:sz w:val="18"/>
          <w:szCs w:val="18"/>
          <w:lang w:eastAsia="fr-FR"/>
        </w:rPr>
        <w:t xml:space="preserve">Best Effort </w:t>
      </w:r>
      <w:proofErr w:type="spellStart"/>
      <w:r w:rsidRPr="003D0CDE">
        <w:rPr>
          <w:rFonts w:ascii="Verdana" w:eastAsia="Arial Unicode MS" w:hAnsi="Verdana" w:cs="Arial"/>
          <w:color w:val="000000"/>
          <w:sz w:val="18"/>
          <w:szCs w:val="18"/>
          <w:lang w:eastAsia="fr-FR"/>
        </w:rPr>
        <w:t>is</w:t>
      </w:r>
      <w:proofErr w:type="spellEnd"/>
      <w:r w:rsidRPr="003D0CDE">
        <w:rPr>
          <w:rFonts w:ascii="Verdana" w:eastAsia="Arial Unicode MS" w:hAnsi="Verdana" w:cs="Arial"/>
          <w:color w:val="000000"/>
          <w:sz w:val="18"/>
          <w:szCs w:val="18"/>
          <w:lang w:eastAsia="fr-FR"/>
        </w:rPr>
        <w:t xml:space="preserve"> the default setting. </w:t>
      </w:r>
    </w:p>
    <w:p w:rsidR="003D0CDE" w:rsidRPr="003D0CDE" w:rsidRDefault="003D0CDE" w:rsidP="003D0CDE">
      <w:pPr>
        <w:numPr>
          <w:ilvl w:val="2"/>
          <w:numId w:val="1"/>
        </w:numPr>
        <w:spacing w:after="180" w:line="240" w:lineRule="auto"/>
        <w:rPr>
          <w:rFonts w:ascii="Verdana" w:eastAsia="Arial Unicode MS" w:hAnsi="Verdana" w:cs="Arial"/>
          <w:color w:val="000000"/>
          <w:sz w:val="18"/>
          <w:szCs w:val="18"/>
          <w:lang w:val="en-US" w:eastAsia="fr-FR"/>
        </w:rPr>
      </w:pPr>
      <w:r w:rsidRPr="003D0CDE">
        <w:rPr>
          <w:rFonts w:ascii="Verdana" w:eastAsia="Arial Unicode MS" w:hAnsi="Verdana" w:cs="Arial"/>
          <w:b/>
          <w:bCs/>
          <w:color w:val="000000"/>
          <w:sz w:val="18"/>
          <w:szCs w:val="18"/>
          <w:lang w:val="en-US" w:eastAsia="fr-FR"/>
        </w:rPr>
        <w:t>Fixed</w:t>
      </w:r>
      <w:r w:rsidRPr="003D0CDE">
        <w:rPr>
          <w:rFonts w:ascii="Verdana" w:eastAsia="Arial Unicode MS" w:hAnsi="Verdana" w:cs="Arial"/>
          <w:color w:val="000000"/>
          <w:sz w:val="18"/>
          <w:szCs w:val="18"/>
          <w:lang w:val="en-US" w:eastAsia="fr-FR"/>
        </w:rPr>
        <w:t xml:space="preserve"> – use the least busy server/NIC combination from within the same subnet. Perform load balancing between servers within that subnet. If no server/NIC combination exists in the same subnet, do not boot target devices assigned to this vDisk.</w:t>
      </w:r>
    </w:p>
    <w:p w:rsidR="003D0CDE" w:rsidRPr="003D0CDE" w:rsidRDefault="003D0CDE" w:rsidP="003D0CDE">
      <w:pPr>
        <w:numPr>
          <w:ilvl w:val="1"/>
          <w:numId w:val="1"/>
        </w:numPr>
        <w:spacing w:after="180" w:line="240" w:lineRule="auto"/>
        <w:rPr>
          <w:rFonts w:ascii="Verdana" w:eastAsia="Arial Unicode MS" w:hAnsi="Verdana" w:cs="Arial"/>
          <w:color w:val="000000"/>
          <w:sz w:val="18"/>
          <w:szCs w:val="18"/>
          <w:lang w:val="en-US" w:eastAsia="fr-FR"/>
        </w:rPr>
      </w:pPr>
      <w:r w:rsidRPr="003D0CDE">
        <w:rPr>
          <w:rFonts w:ascii="Verdana" w:eastAsia="Arial Unicode MS" w:hAnsi="Verdana" w:cs="Arial"/>
          <w:b/>
          <w:bCs/>
          <w:color w:val="000000"/>
          <w:sz w:val="18"/>
          <w:szCs w:val="18"/>
          <w:lang w:val="en-US" w:eastAsia="fr-FR"/>
        </w:rPr>
        <w:t>Rebalance Enabled</w:t>
      </w:r>
      <w:r w:rsidRPr="003D0CDE">
        <w:rPr>
          <w:rFonts w:ascii="Verdana" w:eastAsia="Arial Unicode MS" w:hAnsi="Verdana" w:cs="Arial"/>
          <w:color w:val="000000"/>
          <w:sz w:val="18"/>
          <w:szCs w:val="18"/>
          <w:lang w:val="en-US" w:eastAsia="fr-FR"/>
        </w:rPr>
        <w:t xml:space="preserve"> using </w:t>
      </w:r>
      <w:r w:rsidRPr="003D0CDE">
        <w:rPr>
          <w:rFonts w:ascii="Verdana" w:eastAsia="Arial Unicode MS" w:hAnsi="Verdana" w:cs="Arial"/>
          <w:b/>
          <w:bCs/>
          <w:color w:val="000000"/>
          <w:sz w:val="18"/>
          <w:szCs w:val="18"/>
          <w:lang w:val="en-US" w:eastAsia="fr-FR"/>
        </w:rPr>
        <w:t>Trigger Percent</w:t>
      </w:r>
      <w:r w:rsidRPr="003D0CDE">
        <w:rPr>
          <w:rFonts w:ascii="Verdana" w:eastAsia="Arial Unicode MS" w:hAnsi="Verdana" w:cs="Arial"/>
          <w:color w:val="000000"/>
          <w:sz w:val="18"/>
          <w:szCs w:val="18"/>
          <w:lang w:val="en-US" w:eastAsia="fr-FR"/>
        </w:rPr>
        <w:t xml:space="preserve"> – Enable to rebalance the number of target devices on each server in the event that the trigger percent is exceeded. When enabled, Provisioning Services checks the trigger percent on each server approximately every ten minutes. For example: If the trigger percent on this vDisk is set to 25%, rebalancing occurs within ten minutes if this server has 25% more load in comparison to other servers that can provide this vDisk. </w:t>
      </w:r>
    </w:p>
    <w:p w:rsidR="003D0CDE" w:rsidRPr="003D0CDE" w:rsidRDefault="003D0CDE" w:rsidP="003D0CDE">
      <w:pPr>
        <w:spacing w:line="240" w:lineRule="auto"/>
        <w:rPr>
          <w:rFonts w:ascii="Verdana" w:eastAsia="Arial Unicode MS" w:hAnsi="Verdana" w:cs="Arial Unicode MS"/>
          <w:color w:val="000000"/>
          <w:sz w:val="18"/>
          <w:szCs w:val="18"/>
          <w:lang w:val="en-US" w:eastAsia="fr-FR"/>
        </w:rPr>
      </w:pPr>
      <w:r w:rsidRPr="003D0CDE">
        <w:rPr>
          <w:rFonts w:ascii="Verdana" w:eastAsia="Arial Unicode MS" w:hAnsi="Verdana" w:cs="Arial Unicode MS"/>
          <w:b/>
          <w:bCs/>
          <w:color w:val="000000"/>
          <w:sz w:val="18"/>
          <w:szCs w:val="18"/>
          <w:lang w:val="en-US" w:eastAsia="fr-FR"/>
        </w:rPr>
        <w:t>Note:</w:t>
      </w:r>
      <w:r w:rsidRPr="003D0CDE">
        <w:rPr>
          <w:rFonts w:ascii="Verdana" w:eastAsia="Arial Unicode MS" w:hAnsi="Verdana" w:cs="Arial Unicode MS"/>
          <w:color w:val="000000"/>
          <w:sz w:val="18"/>
          <w:szCs w:val="18"/>
          <w:lang w:val="en-US" w:eastAsia="fr-FR"/>
        </w:rPr>
        <w:t xml:space="preserve"> The load balance algorithm takes into account the </w:t>
      </w:r>
      <w:r w:rsidRPr="003D0CDE">
        <w:rPr>
          <w:rFonts w:ascii="Verdana" w:eastAsia="Arial Unicode MS" w:hAnsi="Verdana" w:cs="Arial Unicode MS"/>
          <w:color w:val="000000"/>
          <w:sz w:val="18"/>
          <w:szCs w:val="18"/>
          <w:lang w:eastAsia="fr-FR"/>
        </w:rPr>
        <w:fldChar w:fldCharType="begin"/>
      </w:r>
      <w:r w:rsidRPr="003D0CDE">
        <w:rPr>
          <w:rFonts w:ascii="Verdana" w:eastAsia="Arial Unicode MS" w:hAnsi="Verdana" w:cs="Arial Unicode MS"/>
          <w:color w:val="000000"/>
          <w:sz w:val="18"/>
          <w:szCs w:val="18"/>
          <w:lang w:val="en-US" w:eastAsia="fr-FR"/>
        </w:rPr>
        <w:instrText xml:space="preserve"> HYPERLINK "http://support.citrix.com/proddocs/topic/provisioning-56/pvs-server-properties.html" \l "pvs-server-properties" </w:instrText>
      </w:r>
      <w:r w:rsidRPr="003D0CDE">
        <w:rPr>
          <w:rFonts w:ascii="Verdana" w:eastAsia="Arial Unicode MS" w:hAnsi="Verdana" w:cs="Arial Unicode MS"/>
          <w:color w:val="000000"/>
          <w:sz w:val="18"/>
          <w:szCs w:val="18"/>
          <w:lang w:eastAsia="fr-FR"/>
        </w:rPr>
        <w:fldChar w:fldCharType="separate"/>
      </w:r>
      <w:r w:rsidRPr="003D0CDE">
        <w:rPr>
          <w:rFonts w:ascii="Verdana" w:eastAsia="Arial Unicode MS" w:hAnsi="Verdana" w:cs="Arial Unicode MS"/>
          <w:color w:val="0075B0"/>
          <w:sz w:val="18"/>
          <w:szCs w:val="18"/>
          <w:lang w:val="en-US" w:eastAsia="fr-FR"/>
        </w:rPr>
        <w:t xml:space="preserve">Server Power setting </w:t>
      </w:r>
      <w:r w:rsidRPr="003D0CDE">
        <w:rPr>
          <w:rFonts w:ascii="Verdana" w:eastAsia="Arial Unicode MS" w:hAnsi="Verdana" w:cs="Arial Unicode MS"/>
          <w:color w:val="000000"/>
          <w:sz w:val="18"/>
          <w:szCs w:val="18"/>
          <w:lang w:eastAsia="fr-FR"/>
        </w:rPr>
        <w:fldChar w:fldCharType="end"/>
      </w:r>
      <w:r w:rsidRPr="003D0CDE">
        <w:rPr>
          <w:rFonts w:ascii="Verdana" w:eastAsia="Arial Unicode MS" w:hAnsi="Verdana" w:cs="Arial Unicode MS"/>
          <w:color w:val="000000"/>
          <w:sz w:val="18"/>
          <w:szCs w:val="18"/>
          <w:lang w:val="en-US" w:eastAsia="fr-FR"/>
        </w:rPr>
        <w:t>of each server when determining load.</w:t>
      </w:r>
    </w:p>
    <w:p w:rsidR="003D0CDE" w:rsidRPr="003D0CDE" w:rsidRDefault="003D0CDE" w:rsidP="003D0CDE">
      <w:pPr>
        <w:spacing w:after="0" w:line="240" w:lineRule="auto"/>
        <w:rPr>
          <w:rFonts w:ascii="Verdana" w:eastAsia="Arial Unicode MS" w:hAnsi="Verdana" w:cs="Arial Unicode MS"/>
          <w:color w:val="000000"/>
          <w:sz w:val="18"/>
          <w:szCs w:val="18"/>
          <w:lang w:val="en-US" w:eastAsia="fr-FR"/>
        </w:rPr>
      </w:pPr>
      <w:r w:rsidRPr="003D0CDE">
        <w:rPr>
          <w:rFonts w:ascii="Verdana" w:eastAsia="Arial Unicode MS" w:hAnsi="Verdana" w:cs="Arial Unicode MS"/>
          <w:color w:val="000000"/>
          <w:sz w:val="18"/>
          <w:szCs w:val="18"/>
          <w:lang w:val="en-US" w:eastAsia="fr-FR"/>
        </w:rPr>
        <w:t xml:space="preserve">Load balancing will not occur if: </w:t>
      </w:r>
    </w:p>
    <w:p w:rsidR="003D0CDE" w:rsidRPr="003D0CDE" w:rsidRDefault="003D0CDE" w:rsidP="003D0CDE">
      <w:pPr>
        <w:numPr>
          <w:ilvl w:val="0"/>
          <w:numId w:val="2"/>
        </w:numPr>
        <w:spacing w:after="180" w:line="240" w:lineRule="auto"/>
        <w:rPr>
          <w:rFonts w:ascii="Verdana" w:eastAsia="Arial Unicode MS" w:hAnsi="Verdana" w:cs="Arial"/>
          <w:color w:val="000000"/>
          <w:sz w:val="18"/>
          <w:szCs w:val="18"/>
          <w:lang w:val="en-US" w:eastAsia="fr-FR"/>
        </w:rPr>
      </w:pPr>
      <w:r w:rsidRPr="003D0CDE">
        <w:rPr>
          <w:rFonts w:ascii="Verdana" w:eastAsia="Arial Unicode MS" w:hAnsi="Verdana" w:cs="Arial"/>
          <w:color w:val="000000"/>
          <w:sz w:val="18"/>
          <w:szCs w:val="18"/>
          <w:lang w:val="en-US" w:eastAsia="fr-FR"/>
        </w:rPr>
        <w:t>less than five target devices are using a particular server</w:t>
      </w:r>
    </w:p>
    <w:p w:rsidR="003D0CDE" w:rsidRPr="003D0CDE" w:rsidRDefault="003D0CDE" w:rsidP="003D0CDE">
      <w:pPr>
        <w:numPr>
          <w:ilvl w:val="0"/>
          <w:numId w:val="2"/>
        </w:numPr>
        <w:spacing w:after="180" w:line="240" w:lineRule="auto"/>
        <w:rPr>
          <w:rFonts w:ascii="Verdana" w:eastAsia="Arial Unicode MS" w:hAnsi="Verdana" w:cs="Arial"/>
          <w:color w:val="000000"/>
          <w:sz w:val="18"/>
          <w:szCs w:val="18"/>
          <w:lang w:val="en-US" w:eastAsia="fr-FR"/>
        </w:rPr>
      </w:pPr>
      <w:r w:rsidRPr="003D0CDE">
        <w:rPr>
          <w:rFonts w:ascii="Verdana" w:eastAsia="Arial Unicode MS" w:hAnsi="Verdana" w:cs="Arial"/>
          <w:color w:val="000000"/>
          <w:sz w:val="18"/>
          <w:szCs w:val="18"/>
          <w:lang w:val="en-US" w:eastAsia="fr-FR"/>
        </w:rPr>
        <w:t>the average number of target devices using all qualifying servers is less than five</w:t>
      </w:r>
    </w:p>
    <w:p w:rsidR="003D0CDE" w:rsidRPr="003D0CDE" w:rsidRDefault="003D0CDE" w:rsidP="003D0CDE">
      <w:pPr>
        <w:numPr>
          <w:ilvl w:val="0"/>
          <w:numId w:val="2"/>
        </w:numPr>
        <w:spacing w:after="180" w:line="240" w:lineRule="auto"/>
        <w:rPr>
          <w:rFonts w:ascii="Verdana" w:eastAsia="Arial Unicode MS" w:hAnsi="Verdana" w:cs="Arial"/>
          <w:color w:val="000000"/>
          <w:sz w:val="18"/>
          <w:szCs w:val="18"/>
          <w:lang w:val="en-US" w:eastAsia="fr-FR"/>
        </w:rPr>
      </w:pPr>
      <w:r w:rsidRPr="003D0CDE">
        <w:rPr>
          <w:rFonts w:ascii="Verdana" w:eastAsia="Arial Unicode MS" w:hAnsi="Verdana" w:cs="Arial"/>
          <w:color w:val="000000"/>
          <w:sz w:val="18"/>
          <w:szCs w:val="18"/>
          <w:lang w:val="en-US" w:eastAsia="fr-FR"/>
        </w:rPr>
        <w:t>the number of target devices that are booting on a given server is more than 20% of the total number of devices connected to the server (preventing load shift thrashing during a 'boot storm')</w:t>
      </w:r>
    </w:p>
    <w:p w:rsidR="003D0CDE" w:rsidRPr="003D0CDE" w:rsidRDefault="003D0CDE" w:rsidP="003D0CDE">
      <w:pPr>
        <w:spacing w:before="90" w:after="150" w:line="240" w:lineRule="auto"/>
        <w:rPr>
          <w:rFonts w:ascii="Verdana" w:eastAsia="Arial Unicode MS" w:hAnsi="Verdana" w:cs="Arial"/>
          <w:color w:val="000000"/>
          <w:sz w:val="18"/>
          <w:szCs w:val="18"/>
          <w:lang w:val="en-US" w:eastAsia="fr-FR"/>
        </w:rPr>
      </w:pPr>
      <w:r w:rsidRPr="003D0CDE">
        <w:rPr>
          <w:rFonts w:ascii="Verdana" w:eastAsia="Arial Unicode MS" w:hAnsi="Verdana" w:cs="Arial"/>
          <w:color w:val="000000"/>
          <w:sz w:val="18"/>
          <w:szCs w:val="18"/>
          <w:lang w:val="en-US" w:eastAsia="fr-FR"/>
        </w:rPr>
        <w:t xml:space="preserve">Load balancing is also considered when target devices boot. Provisioning Services determines which qualified Provisioning Server, with the least amount of load, should provide the </w:t>
      </w:r>
      <w:proofErr w:type="spellStart"/>
      <w:r w:rsidRPr="003D0CDE">
        <w:rPr>
          <w:rFonts w:ascii="Verdana" w:eastAsia="Arial Unicode MS" w:hAnsi="Verdana" w:cs="Arial"/>
          <w:color w:val="000000"/>
          <w:sz w:val="18"/>
          <w:szCs w:val="18"/>
          <w:lang w:val="en-US" w:eastAsia="fr-FR"/>
        </w:rPr>
        <w:t>vDisk</w:t>
      </w:r>
      <w:proofErr w:type="spellEnd"/>
      <w:r w:rsidRPr="003D0CDE">
        <w:rPr>
          <w:rFonts w:ascii="Verdana" w:eastAsia="Arial Unicode MS" w:hAnsi="Verdana" w:cs="Arial"/>
          <w:color w:val="000000"/>
          <w:sz w:val="18"/>
          <w:szCs w:val="18"/>
          <w:lang w:val="en-US" w:eastAsia="fr-FR"/>
        </w:rPr>
        <w:t xml:space="preserve">. Whenever additional qualified servers are brought online, rebalancing will occur automatically. </w:t>
      </w:r>
    </w:p>
    <w:p w:rsidR="003D0CDE" w:rsidRPr="003D0CDE" w:rsidRDefault="003D0CDE" w:rsidP="003D0CDE">
      <w:pPr>
        <w:spacing w:before="90" w:after="150" w:line="240" w:lineRule="auto"/>
        <w:rPr>
          <w:rFonts w:ascii="Verdana" w:eastAsia="Arial Unicode MS" w:hAnsi="Verdana" w:cs="Arial"/>
          <w:color w:val="000000"/>
          <w:sz w:val="18"/>
          <w:szCs w:val="18"/>
          <w:lang w:val="en-US" w:eastAsia="fr-FR"/>
        </w:rPr>
      </w:pPr>
      <w:r w:rsidRPr="003D0CDE">
        <w:rPr>
          <w:rFonts w:ascii="Verdana" w:eastAsia="Arial Unicode MS" w:hAnsi="Verdana" w:cs="Arial"/>
          <w:b/>
          <w:bCs/>
          <w:color w:val="000000"/>
          <w:sz w:val="18"/>
          <w:szCs w:val="18"/>
          <w:lang w:val="en-US" w:eastAsia="fr-FR"/>
        </w:rPr>
        <w:t>To implement load balancing in a HA network configuration</w:t>
      </w:r>
    </w:p>
    <w:p w:rsidR="003D0CDE" w:rsidRPr="003D0CDE" w:rsidRDefault="003D0CDE" w:rsidP="003D0CDE">
      <w:pPr>
        <w:numPr>
          <w:ilvl w:val="0"/>
          <w:numId w:val="3"/>
        </w:numPr>
        <w:spacing w:after="180" w:line="240" w:lineRule="auto"/>
        <w:rPr>
          <w:rFonts w:ascii="Verdana" w:eastAsia="Arial Unicode MS" w:hAnsi="Verdana" w:cs="Arial"/>
          <w:color w:val="000000"/>
          <w:sz w:val="18"/>
          <w:szCs w:val="18"/>
          <w:lang w:val="en-US" w:eastAsia="fr-FR"/>
        </w:rPr>
      </w:pPr>
      <w:r w:rsidRPr="003D0CDE">
        <w:rPr>
          <w:rFonts w:ascii="Verdana" w:eastAsia="Arial Unicode MS" w:hAnsi="Verdana" w:cs="Arial"/>
          <w:color w:val="000000"/>
          <w:sz w:val="18"/>
          <w:szCs w:val="18"/>
          <w:lang w:val="en-US" w:eastAsia="fr-FR"/>
        </w:rPr>
        <w:t xml:space="preserve">Assign a power rating to each Provisioning Server on the </w:t>
      </w:r>
      <w:hyperlink r:id="rId7" w:anchor="pvs-server-properties" w:history="1">
        <w:r w:rsidRPr="003D0CDE">
          <w:rPr>
            <w:rFonts w:ascii="Verdana" w:eastAsia="Arial Unicode MS" w:hAnsi="Verdana" w:cs="Arial"/>
            <w:color w:val="0075B0"/>
            <w:sz w:val="18"/>
            <w:szCs w:val="18"/>
            <w:lang w:val="en-US" w:eastAsia="fr-FR"/>
          </w:rPr>
          <w:t>Server Properties' General tab</w:t>
        </w:r>
      </w:hyperlink>
      <w:r w:rsidRPr="003D0CDE">
        <w:rPr>
          <w:rFonts w:ascii="Verdana" w:eastAsia="Arial Unicode MS" w:hAnsi="Verdana" w:cs="Arial"/>
          <w:color w:val="000000"/>
          <w:sz w:val="18"/>
          <w:szCs w:val="18"/>
          <w:lang w:val="en-US" w:eastAsia="fr-FR"/>
        </w:rPr>
        <w:t>.</w:t>
      </w:r>
    </w:p>
    <w:p w:rsidR="003D0CDE" w:rsidRPr="003D0CDE" w:rsidRDefault="003D0CDE" w:rsidP="003D0CDE">
      <w:pPr>
        <w:numPr>
          <w:ilvl w:val="0"/>
          <w:numId w:val="3"/>
        </w:numPr>
        <w:spacing w:after="180" w:line="240" w:lineRule="auto"/>
        <w:rPr>
          <w:rFonts w:ascii="Verdana" w:eastAsia="Arial Unicode MS" w:hAnsi="Verdana" w:cs="Arial"/>
          <w:color w:val="000000"/>
          <w:sz w:val="18"/>
          <w:szCs w:val="18"/>
          <w:lang w:val="en-US" w:eastAsia="fr-FR"/>
        </w:rPr>
      </w:pPr>
      <w:r w:rsidRPr="003D0CDE">
        <w:rPr>
          <w:rFonts w:ascii="Verdana" w:eastAsia="Arial Unicode MS" w:hAnsi="Verdana" w:cs="Arial"/>
          <w:color w:val="000000"/>
          <w:sz w:val="18"/>
          <w:szCs w:val="18"/>
          <w:lang w:val="en-US" w:eastAsia="fr-FR"/>
        </w:rPr>
        <w:t xml:space="preserve">For each </w:t>
      </w:r>
      <w:proofErr w:type="spellStart"/>
      <w:r w:rsidRPr="003D0CDE">
        <w:rPr>
          <w:rFonts w:ascii="Verdana" w:eastAsia="Arial Unicode MS" w:hAnsi="Verdana" w:cs="Arial"/>
          <w:color w:val="000000"/>
          <w:sz w:val="18"/>
          <w:szCs w:val="18"/>
          <w:lang w:val="en-US" w:eastAsia="fr-FR"/>
        </w:rPr>
        <w:t>vDisk</w:t>
      </w:r>
      <w:proofErr w:type="spellEnd"/>
      <w:r w:rsidRPr="003D0CDE">
        <w:rPr>
          <w:rFonts w:ascii="Verdana" w:eastAsia="Arial Unicode MS" w:hAnsi="Verdana" w:cs="Arial"/>
          <w:color w:val="000000"/>
          <w:sz w:val="18"/>
          <w:szCs w:val="18"/>
          <w:lang w:val="en-US" w:eastAsia="fr-FR"/>
        </w:rPr>
        <w:t xml:space="preserve">, select the load balancing method and define any additional load balancing algorithm settings on the </w:t>
      </w:r>
      <w:hyperlink r:id="rId8" w:anchor="pvs-vdisks-load-balancing" w:history="1">
        <w:proofErr w:type="spellStart"/>
        <w:r w:rsidRPr="003D0CDE">
          <w:rPr>
            <w:rFonts w:ascii="Verdana" w:eastAsia="Arial Unicode MS" w:hAnsi="Verdana" w:cs="Arial"/>
            <w:color w:val="0075B0"/>
            <w:sz w:val="18"/>
            <w:szCs w:val="18"/>
            <w:lang w:val="en-US" w:eastAsia="fr-FR"/>
          </w:rPr>
          <w:t>vDisk</w:t>
        </w:r>
        <w:proofErr w:type="spellEnd"/>
        <w:r w:rsidRPr="003D0CDE">
          <w:rPr>
            <w:rFonts w:ascii="Verdana" w:eastAsia="Arial Unicode MS" w:hAnsi="Verdana" w:cs="Arial"/>
            <w:color w:val="0075B0"/>
            <w:sz w:val="18"/>
            <w:szCs w:val="18"/>
            <w:lang w:val="en-US" w:eastAsia="fr-FR"/>
          </w:rPr>
          <w:t xml:space="preserve"> Load Balancing</w:t>
        </w:r>
      </w:hyperlink>
      <w:r w:rsidRPr="003D0CDE">
        <w:rPr>
          <w:rFonts w:ascii="Verdana" w:eastAsia="Arial Unicode MS" w:hAnsi="Verdana" w:cs="Arial"/>
          <w:color w:val="000000"/>
          <w:sz w:val="18"/>
          <w:szCs w:val="18"/>
          <w:lang w:val="en-US" w:eastAsia="fr-FR"/>
        </w:rPr>
        <w:t xml:space="preserve"> dialog.</w:t>
      </w:r>
    </w:p>
    <w:p w:rsidR="003D0CDE" w:rsidRPr="003D0CDE" w:rsidRDefault="003D0CDE" w:rsidP="003D0CDE">
      <w:pPr>
        <w:spacing w:line="240" w:lineRule="auto"/>
        <w:rPr>
          <w:rFonts w:ascii="Verdana" w:eastAsia="Arial Unicode MS" w:hAnsi="Verdana" w:cs="Arial Unicode MS"/>
          <w:color w:val="000000"/>
          <w:sz w:val="18"/>
          <w:szCs w:val="18"/>
          <w:lang w:val="en-US" w:eastAsia="fr-FR"/>
        </w:rPr>
      </w:pPr>
      <w:r w:rsidRPr="003D0CDE">
        <w:rPr>
          <w:rFonts w:ascii="Verdana" w:eastAsia="Arial Unicode MS" w:hAnsi="Verdana" w:cs="Arial Unicode MS"/>
          <w:b/>
          <w:bCs/>
          <w:color w:val="000000"/>
          <w:sz w:val="18"/>
          <w:szCs w:val="18"/>
          <w:lang w:val="en-US" w:eastAsia="fr-FR"/>
        </w:rPr>
        <w:t>Note:</w:t>
      </w:r>
      <w:r w:rsidRPr="003D0CDE">
        <w:rPr>
          <w:rFonts w:ascii="Verdana" w:eastAsia="Arial Unicode MS" w:hAnsi="Verdana" w:cs="Arial Unicode MS"/>
          <w:color w:val="000000"/>
          <w:sz w:val="18"/>
          <w:szCs w:val="18"/>
          <w:lang w:val="en-US" w:eastAsia="fr-FR"/>
        </w:rPr>
        <w:t xml:space="preserve"> Target devices that are not using a </w:t>
      </w:r>
      <w:proofErr w:type="spellStart"/>
      <w:r w:rsidRPr="003D0CDE">
        <w:rPr>
          <w:rFonts w:ascii="Verdana" w:eastAsia="Arial Unicode MS" w:hAnsi="Verdana" w:cs="Arial Unicode MS"/>
          <w:color w:val="000000"/>
          <w:sz w:val="18"/>
          <w:szCs w:val="18"/>
          <w:lang w:val="en-US" w:eastAsia="fr-FR"/>
        </w:rPr>
        <w:t>vDisk</w:t>
      </w:r>
      <w:proofErr w:type="spellEnd"/>
      <w:r w:rsidRPr="003D0CDE">
        <w:rPr>
          <w:rFonts w:ascii="Verdana" w:eastAsia="Arial Unicode MS" w:hAnsi="Verdana" w:cs="Arial Unicode MS"/>
          <w:color w:val="000000"/>
          <w:sz w:val="18"/>
          <w:szCs w:val="18"/>
          <w:lang w:val="en-US" w:eastAsia="fr-FR"/>
        </w:rPr>
        <w:t xml:space="preserve"> that is in HA mode will not be diverted to a different server. If a </w:t>
      </w:r>
      <w:proofErr w:type="spellStart"/>
      <w:r w:rsidRPr="003D0CDE">
        <w:rPr>
          <w:rFonts w:ascii="Verdana" w:eastAsia="Arial Unicode MS" w:hAnsi="Verdana" w:cs="Arial Unicode MS"/>
          <w:color w:val="000000"/>
          <w:sz w:val="18"/>
          <w:szCs w:val="18"/>
          <w:lang w:val="en-US" w:eastAsia="fr-FR"/>
        </w:rPr>
        <w:t>vDisk</w:t>
      </w:r>
      <w:proofErr w:type="spellEnd"/>
      <w:r w:rsidRPr="003D0CDE">
        <w:rPr>
          <w:rFonts w:ascii="Verdana" w:eastAsia="Arial Unicode MS" w:hAnsi="Verdana" w:cs="Arial Unicode MS"/>
          <w:color w:val="000000"/>
          <w:sz w:val="18"/>
          <w:szCs w:val="18"/>
          <w:lang w:val="en-US" w:eastAsia="fr-FR"/>
        </w:rPr>
        <w:t xml:space="preserve"> is misconfigured to have HA enabled, but they are not using a valid HA configuration (Provisioning Servers and </w:t>
      </w:r>
      <w:proofErr w:type="gramStart"/>
      <w:r w:rsidRPr="003D0CDE">
        <w:rPr>
          <w:rFonts w:ascii="Verdana" w:eastAsia="Arial Unicode MS" w:hAnsi="Verdana" w:cs="Arial Unicode MS"/>
          <w:color w:val="000000"/>
          <w:sz w:val="18"/>
          <w:szCs w:val="18"/>
          <w:lang w:val="en-US" w:eastAsia="fr-FR"/>
        </w:rPr>
        <w:t>Store ,</w:t>
      </w:r>
      <w:proofErr w:type="gramEnd"/>
      <w:r w:rsidRPr="003D0CDE">
        <w:rPr>
          <w:rFonts w:ascii="Verdana" w:eastAsia="Arial Unicode MS" w:hAnsi="Verdana" w:cs="Arial Unicode MS"/>
          <w:color w:val="000000"/>
          <w:sz w:val="18"/>
          <w:szCs w:val="18"/>
          <w:lang w:val="en-US" w:eastAsia="fr-FR"/>
        </w:rPr>
        <w:t xml:space="preserve"> target devices that use that </w:t>
      </w:r>
      <w:proofErr w:type="spellStart"/>
      <w:r w:rsidRPr="003D0CDE">
        <w:rPr>
          <w:rFonts w:ascii="Verdana" w:eastAsia="Arial Unicode MS" w:hAnsi="Verdana" w:cs="Arial Unicode MS"/>
          <w:color w:val="000000"/>
          <w:sz w:val="18"/>
          <w:szCs w:val="18"/>
          <w:lang w:val="en-US" w:eastAsia="fr-FR"/>
        </w:rPr>
        <w:t>vDisk</w:t>
      </w:r>
      <w:proofErr w:type="spellEnd"/>
      <w:r w:rsidRPr="003D0CDE">
        <w:rPr>
          <w:rFonts w:ascii="Verdana" w:eastAsia="Arial Unicode MS" w:hAnsi="Verdana" w:cs="Arial Unicode MS"/>
          <w:color w:val="000000"/>
          <w:sz w:val="18"/>
          <w:szCs w:val="18"/>
          <w:lang w:val="en-US" w:eastAsia="fr-FR"/>
        </w:rPr>
        <w:t xml:space="preserve"> can lock up.</w:t>
      </w:r>
    </w:p>
    <w:p w:rsidR="003D0CDE" w:rsidRPr="003D0CDE" w:rsidRDefault="003D0CDE" w:rsidP="003D0CDE">
      <w:pPr>
        <w:spacing w:before="90" w:after="150" w:line="240" w:lineRule="auto"/>
        <w:rPr>
          <w:rFonts w:ascii="Verdana" w:eastAsia="Arial Unicode MS" w:hAnsi="Verdana" w:cs="Arial"/>
          <w:color w:val="000000"/>
          <w:sz w:val="18"/>
          <w:szCs w:val="18"/>
          <w:lang w:val="en-US" w:eastAsia="fr-FR"/>
        </w:rPr>
      </w:pPr>
      <w:r w:rsidRPr="003D0CDE">
        <w:rPr>
          <w:rFonts w:ascii="Verdana" w:eastAsia="Arial Unicode MS" w:hAnsi="Verdana" w:cs="Arial"/>
          <w:b/>
          <w:bCs/>
          <w:color w:val="000000"/>
          <w:sz w:val="18"/>
          <w:szCs w:val="18"/>
          <w:lang w:val="en-US" w:eastAsia="fr-FR"/>
        </w:rPr>
        <w:t>To rebalance Provisioning Server connections manually</w:t>
      </w:r>
    </w:p>
    <w:p w:rsidR="003D0CDE" w:rsidRPr="003D0CDE" w:rsidRDefault="003D0CDE" w:rsidP="003D0CDE">
      <w:pPr>
        <w:numPr>
          <w:ilvl w:val="0"/>
          <w:numId w:val="4"/>
        </w:numPr>
        <w:spacing w:after="180" w:line="240" w:lineRule="auto"/>
        <w:rPr>
          <w:rFonts w:ascii="Verdana" w:eastAsia="Arial Unicode MS" w:hAnsi="Verdana" w:cs="Arial"/>
          <w:color w:val="000000"/>
          <w:sz w:val="18"/>
          <w:szCs w:val="18"/>
          <w:lang w:eastAsia="fr-FR"/>
        </w:rPr>
      </w:pPr>
      <w:bookmarkStart w:id="1" w:name="pvs-server-devices-balance__step_76B8058"/>
      <w:bookmarkStart w:id="2" w:name="pvs-server-devices-balance__steps_28DC3D"/>
      <w:bookmarkEnd w:id="1"/>
      <w:bookmarkEnd w:id="2"/>
      <w:r w:rsidRPr="003D0CDE">
        <w:rPr>
          <w:rFonts w:ascii="Verdana" w:eastAsia="Arial Unicode MS" w:hAnsi="Verdana" w:cs="Arial"/>
          <w:color w:val="000000"/>
          <w:sz w:val="18"/>
          <w:szCs w:val="18"/>
          <w:lang w:val="en-US" w:eastAsia="fr-FR"/>
        </w:rPr>
        <w:t xml:space="preserve">In the Console, highlight the Provisioning Servers to </w:t>
      </w:r>
      <w:proofErr w:type="gramStart"/>
      <w:r w:rsidRPr="003D0CDE">
        <w:rPr>
          <w:rFonts w:ascii="Verdana" w:eastAsia="Arial Unicode MS" w:hAnsi="Verdana" w:cs="Arial"/>
          <w:color w:val="000000"/>
          <w:sz w:val="18"/>
          <w:szCs w:val="18"/>
          <w:lang w:val="en-US" w:eastAsia="fr-FR"/>
        </w:rPr>
        <w:t>rebalance,</w:t>
      </w:r>
      <w:proofErr w:type="gramEnd"/>
      <w:r w:rsidRPr="003D0CDE">
        <w:rPr>
          <w:rFonts w:ascii="Verdana" w:eastAsia="Arial Unicode MS" w:hAnsi="Verdana" w:cs="Arial"/>
          <w:color w:val="000000"/>
          <w:sz w:val="18"/>
          <w:szCs w:val="18"/>
          <w:lang w:val="en-US" w:eastAsia="fr-FR"/>
        </w:rPr>
        <w:t xml:space="preserve"> right-click then select the </w:t>
      </w:r>
      <w:r w:rsidRPr="003D0CDE">
        <w:rPr>
          <w:rFonts w:ascii="Verdana" w:eastAsia="Arial Unicode MS" w:hAnsi="Verdana" w:cs="Arial"/>
          <w:b/>
          <w:bCs/>
          <w:color w:val="000000"/>
          <w:sz w:val="18"/>
          <w:szCs w:val="18"/>
          <w:lang w:val="en-US" w:eastAsia="fr-FR"/>
        </w:rPr>
        <w:t>Rebalance devices</w:t>
      </w:r>
      <w:r w:rsidRPr="003D0CDE">
        <w:rPr>
          <w:rFonts w:ascii="Verdana" w:eastAsia="Arial Unicode MS" w:hAnsi="Verdana" w:cs="Arial"/>
          <w:color w:val="000000"/>
          <w:sz w:val="18"/>
          <w:szCs w:val="18"/>
          <w:lang w:val="en-US" w:eastAsia="fr-FR"/>
        </w:rPr>
        <w:t xml:space="preserve"> menu option. </w:t>
      </w:r>
      <w:r w:rsidRPr="003D0CDE">
        <w:rPr>
          <w:rFonts w:ascii="Verdana" w:eastAsia="Arial Unicode MS" w:hAnsi="Verdana" w:cs="Arial"/>
          <w:color w:val="000000"/>
          <w:sz w:val="18"/>
          <w:szCs w:val="18"/>
          <w:lang w:eastAsia="fr-FR"/>
        </w:rPr>
        <w:t xml:space="preserve">The </w:t>
      </w:r>
      <w:proofErr w:type="spellStart"/>
      <w:r w:rsidRPr="003D0CDE">
        <w:rPr>
          <w:rFonts w:ascii="Verdana" w:eastAsia="Arial Unicode MS" w:hAnsi="Verdana" w:cs="Arial"/>
          <w:color w:val="000000"/>
          <w:sz w:val="18"/>
          <w:szCs w:val="18"/>
          <w:lang w:eastAsia="fr-FR"/>
        </w:rPr>
        <w:t>Rebalance</w:t>
      </w:r>
      <w:proofErr w:type="spellEnd"/>
      <w:r w:rsidRPr="003D0CDE">
        <w:rPr>
          <w:rFonts w:ascii="Verdana" w:eastAsia="Arial Unicode MS" w:hAnsi="Verdana" w:cs="Arial"/>
          <w:color w:val="000000"/>
          <w:sz w:val="18"/>
          <w:szCs w:val="18"/>
          <w:lang w:eastAsia="fr-FR"/>
        </w:rPr>
        <w:t xml:space="preserve"> </w:t>
      </w:r>
      <w:proofErr w:type="spellStart"/>
      <w:r w:rsidRPr="003D0CDE">
        <w:rPr>
          <w:rFonts w:ascii="Verdana" w:eastAsia="Arial Unicode MS" w:hAnsi="Verdana" w:cs="Arial"/>
          <w:color w:val="000000"/>
          <w:sz w:val="18"/>
          <w:szCs w:val="18"/>
          <w:lang w:eastAsia="fr-FR"/>
        </w:rPr>
        <w:t>Devices</w:t>
      </w:r>
      <w:proofErr w:type="spellEnd"/>
      <w:r w:rsidRPr="003D0CDE">
        <w:rPr>
          <w:rFonts w:ascii="Verdana" w:eastAsia="Arial Unicode MS" w:hAnsi="Verdana" w:cs="Arial"/>
          <w:color w:val="000000"/>
          <w:sz w:val="18"/>
          <w:szCs w:val="18"/>
          <w:lang w:eastAsia="fr-FR"/>
        </w:rPr>
        <w:t xml:space="preserve"> </w:t>
      </w:r>
      <w:proofErr w:type="spellStart"/>
      <w:r w:rsidRPr="003D0CDE">
        <w:rPr>
          <w:rFonts w:ascii="Verdana" w:eastAsia="Arial Unicode MS" w:hAnsi="Verdana" w:cs="Arial"/>
          <w:color w:val="000000"/>
          <w:sz w:val="18"/>
          <w:szCs w:val="18"/>
          <w:lang w:eastAsia="fr-FR"/>
        </w:rPr>
        <w:t>dialog</w:t>
      </w:r>
      <w:proofErr w:type="spellEnd"/>
      <w:r w:rsidRPr="003D0CDE">
        <w:rPr>
          <w:rFonts w:ascii="Verdana" w:eastAsia="Arial Unicode MS" w:hAnsi="Verdana" w:cs="Arial"/>
          <w:color w:val="000000"/>
          <w:sz w:val="18"/>
          <w:szCs w:val="18"/>
          <w:lang w:eastAsia="fr-FR"/>
        </w:rPr>
        <w:t xml:space="preserve"> </w:t>
      </w:r>
      <w:proofErr w:type="spellStart"/>
      <w:r w:rsidRPr="003D0CDE">
        <w:rPr>
          <w:rFonts w:ascii="Verdana" w:eastAsia="Arial Unicode MS" w:hAnsi="Verdana" w:cs="Arial"/>
          <w:color w:val="000000"/>
          <w:sz w:val="18"/>
          <w:szCs w:val="18"/>
          <w:lang w:eastAsia="fr-FR"/>
        </w:rPr>
        <w:t>appears</w:t>
      </w:r>
      <w:proofErr w:type="spellEnd"/>
      <w:r w:rsidRPr="003D0CDE">
        <w:rPr>
          <w:rFonts w:ascii="Verdana" w:eastAsia="Arial Unicode MS" w:hAnsi="Verdana" w:cs="Arial"/>
          <w:color w:val="000000"/>
          <w:sz w:val="18"/>
          <w:szCs w:val="18"/>
          <w:lang w:eastAsia="fr-FR"/>
        </w:rPr>
        <w:t>.</w:t>
      </w:r>
    </w:p>
    <w:p w:rsidR="003D0CDE" w:rsidRPr="003D0CDE" w:rsidRDefault="003D0CDE" w:rsidP="003D0CDE">
      <w:pPr>
        <w:numPr>
          <w:ilvl w:val="0"/>
          <w:numId w:val="4"/>
        </w:numPr>
        <w:spacing w:after="180" w:line="240" w:lineRule="auto"/>
        <w:rPr>
          <w:rFonts w:ascii="Verdana" w:eastAsia="Arial Unicode MS" w:hAnsi="Verdana" w:cs="Arial"/>
          <w:color w:val="000000"/>
          <w:sz w:val="18"/>
          <w:szCs w:val="18"/>
          <w:lang w:val="en-US" w:eastAsia="fr-FR"/>
        </w:rPr>
      </w:pPr>
      <w:r w:rsidRPr="003D0CDE">
        <w:rPr>
          <w:rFonts w:ascii="Verdana" w:eastAsia="Arial Unicode MS" w:hAnsi="Verdana" w:cs="Arial"/>
          <w:color w:val="000000"/>
          <w:sz w:val="18"/>
          <w:szCs w:val="18"/>
          <w:lang w:val="en-US" w:eastAsia="fr-FR"/>
        </w:rPr>
        <w:lastRenderedPageBreak/>
        <w:t xml:space="preserve">Click </w:t>
      </w:r>
      <w:r w:rsidRPr="003D0CDE">
        <w:rPr>
          <w:rFonts w:ascii="Verdana" w:eastAsia="Arial Unicode MS" w:hAnsi="Verdana" w:cs="Arial"/>
          <w:b/>
          <w:bCs/>
          <w:color w:val="000000"/>
          <w:sz w:val="18"/>
          <w:szCs w:val="18"/>
          <w:lang w:val="en-US" w:eastAsia="fr-FR"/>
        </w:rPr>
        <w:t>Rebalance</w:t>
      </w:r>
      <w:r w:rsidRPr="003D0CDE">
        <w:rPr>
          <w:rFonts w:ascii="Verdana" w:eastAsia="Arial Unicode MS" w:hAnsi="Verdana" w:cs="Arial"/>
          <w:color w:val="000000"/>
          <w:sz w:val="18"/>
          <w:szCs w:val="18"/>
          <w:lang w:val="en-US" w:eastAsia="fr-FR"/>
        </w:rPr>
        <w:t>. A rebalance results message displays under the Status column.</w:t>
      </w:r>
    </w:p>
    <w:p w:rsidR="003D0CDE" w:rsidRPr="003D0CDE" w:rsidRDefault="003D0CDE" w:rsidP="003D0CDE">
      <w:pPr>
        <w:numPr>
          <w:ilvl w:val="0"/>
          <w:numId w:val="4"/>
        </w:numPr>
        <w:spacing w:after="180" w:line="240" w:lineRule="auto"/>
        <w:rPr>
          <w:rFonts w:ascii="Verdana" w:eastAsia="Arial Unicode MS" w:hAnsi="Verdana" w:cs="Arial"/>
          <w:color w:val="000000"/>
          <w:sz w:val="18"/>
          <w:szCs w:val="18"/>
          <w:lang w:val="en-US" w:eastAsia="fr-FR"/>
        </w:rPr>
      </w:pPr>
      <w:bookmarkStart w:id="3" w:name="pvs-server-devices-balance__step_AD1A967"/>
      <w:bookmarkEnd w:id="3"/>
      <w:r w:rsidRPr="003D0CDE">
        <w:rPr>
          <w:rFonts w:ascii="Verdana" w:eastAsia="Arial Unicode MS" w:hAnsi="Verdana" w:cs="Arial"/>
          <w:color w:val="000000"/>
          <w:sz w:val="18"/>
          <w:szCs w:val="18"/>
          <w:lang w:val="en-US" w:eastAsia="fr-FR"/>
        </w:rPr>
        <w:t xml:space="preserve">Click </w:t>
      </w:r>
      <w:r w:rsidRPr="003D0CDE">
        <w:rPr>
          <w:rFonts w:ascii="Verdana" w:eastAsia="Arial Unicode MS" w:hAnsi="Verdana" w:cs="Arial"/>
          <w:b/>
          <w:bCs/>
          <w:color w:val="000000"/>
          <w:sz w:val="18"/>
          <w:szCs w:val="18"/>
          <w:lang w:val="en-US" w:eastAsia="fr-FR"/>
        </w:rPr>
        <w:t>Close</w:t>
      </w:r>
      <w:r w:rsidRPr="003D0CDE">
        <w:rPr>
          <w:rFonts w:ascii="Verdana" w:eastAsia="Arial Unicode MS" w:hAnsi="Verdana" w:cs="Arial"/>
          <w:color w:val="000000"/>
          <w:sz w:val="18"/>
          <w:szCs w:val="18"/>
          <w:lang w:val="en-US" w:eastAsia="fr-FR"/>
        </w:rPr>
        <w:t xml:space="preserve"> to exit the dialog.</w:t>
      </w:r>
    </w:p>
    <w:p w:rsidR="008113BB" w:rsidRPr="003D0CDE" w:rsidRDefault="003D0CDE">
      <w:pPr>
        <w:rPr>
          <w:lang w:val="en-US"/>
        </w:rPr>
      </w:pPr>
      <w:bookmarkStart w:id="4" w:name="_GoBack"/>
      <w:bookmarkEnd w:id="4"/>
    </w:p>
    <w:sectPr w:rsidR="008113BB" w:rsidRPr="003D0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3966"/>
    <w:multiLevelType w:val="multilevel"/>
    <w:tmpl w:val="5600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4F15E0"/>
    <w:multiLevelType w:val="multilevel"/>
    <w:tmpl w:val="C086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797190"/>
    <w:multiLevelType w:val="multilevel"/>
    <w:tmpl w:val="BD0C2F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815225"/>
    <w:multiLevelType w:val="multilevel"/>
    <w:tmpl w:val="1BC6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5AE"/>
    <w:rsid w:val="003565AE"/>
    <w:rsid w:val="003D0CDE"/>
    <w:rsid w:val="004C6C92"/>
    <w:rsid w:val="00E549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D0CDE"/>
    <w:rPr>
      <w:b/>
      <w:bCs/>
    </w:rPr>
  </w:style>
  <w:style w:type="character" w:customStyle="1" w:styleId="uicontrol1">
    <w:name w:val="uicontrol1"/>
    <w:basedOn w:val="Policepardfaut"/>
    <w:rsid w:val="003D0CDE"/>
    <w:rPr>
      <w:b/>
      <w:bCs/>
    </w:rPr>
  </w:style>
  <w:style w:type="character" w:customStyle="1" w:styleId="notetitle1">
    <w:name w:val="notetitle1"/>
    <w:basedOn w:val="Policepardfaut"/>
    <w:rsid w:val="003D0C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D0CDE"/>
    <w:rPr>
      <w:b/>
      <w:bCs/>
    </w:rPr>
  </w:style>
  <w:style w:type="character" w:customStyle="1" w:styleId="uicontrol1">
    <w:name w:val="uicontrol1"/>
    <w:basedOn w:val="Policepardfaut"/>
    <w:rsid w:val="003D0CDE"/>
    <w:rPr>
      <w:b/>
      <w:bCs/>
    </w:rPr>
  </w:style>
  <w:style w:type="character" w:customStyle="1" w:styleId="notetitle1">
    <w:name w:val="notetitle1"/>
    <w:basedOn w:val="Policepardfaut"/>
    <w:rsid w:val="003D0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711291">
      <w:bodyDiv w:val="1"/>
      <w:marLeft w:val="0"/>
      <w:marRight w:val="0"/>
      <w:marTop w:val="0"/>
      <w:marBottom w:val="0"/>
      <w:divBdr>
        <w:top w:val="none" w:sz="0" w:space="0" w:color="auto"/>
        <w:left w:val="none" w:sz="0" w:space="0" w:color="auto"/>
        <w:bottom w:val="none" w:sz="0" w:space="0" w:color="auto"/>
        <w:right w:val="none" w:sz="0" w:space="0" w:color="auto"/>
      </w:divBdr>
      <w:divsChild>
        <w:div w:id="18357896">
          <w:marLeft w:val="0"/>
          <w:marRight w:val="0"/>
          <w:marTop w:val="0"/>
          <w:marBottom w:val="0"/>
          <w:divBdr>
            <w:top w:val="none" w:sz="0" w:space="0" w:color="auto"/>
            <w:left w:val="none" w:sz="0" w:space="0" w:color="auto"/>
            <w:bottom w:val="none" w:sz="0" w:space="0" w:color="auto"/>
            <w:right w:val="none" w:sz="0" w:space="0" w:color="auto"/>
          </w:divBdr>
          <w:divsChild>
            <w:div w:id="1951858885">
              <w:marLeft w:val="0"/>
              <w:marRight w:val="0"/>
              <w:marTop w:val="0"/>
              <w:marBottom w:val="0"/>
              <w:divBdr>
                <w:top w:val="none" w:sz="0" w:space="0" w:color="auto"/>
                <w:left w:val="none" w:sz="0" w:space="0" w:color="auto"/>
                <w:bottom w:val="none" w:sz="0" w:space="0" w:color="auto"/>
                <w:right w:val="none" w:sz="0" w:space="0" w:color="auto"/>
              </w:divBdr>
              <w:divsChild>
                <w:div w:id="376899247">
                  <w:marLeft w:val="0"/>
                  <w:marRight w:val="0"/>
                  <w:marTop w:val="0"/>
                  <w:marBottom w:val="0"/>
                  <w:divBdr>
                    <w:top w:val="none" w:sz="0" w:space="0" w:color="auto"/>
                    <w:left w:val="none" w:sz="0" w:space="0" w:color="auto"/>
                    <w:bottom w:val="none" w:sz="0" w:space="0" w:color="auto"/>
                    <w:right w:val="none" w:sz="0" w:space="0" w:color="auto"/>
                  </w:divBdr>
                  <w:divsChild>
                    <w:div w:id="1061291542">
                      <w:marLeft w:val="0"/>
                      <w:marRight w:val="0"/>
                      <w:marTop w:val="0"/>
                      <w:marBottom w:val="0"/>
                      <w:divBdr>
                        <w:top w:val="none" w:sz="0" w:space="0" w:color="auto"/>
                        <w:left w:val="none" w:sz="0" w:space="0" w:color="auto"/>
                        <w:bottom w:val="none" w:sz="0" w:space="0" w:color="auto"/>
                        <w:right w:val="none" w:sz="0" w:space="0" w:color="auto"/>
                      </w:divBdr>
                      <w:divsChild>
                        <w:div w:id="1269771796">
                          <w:marLeft w:val="0"/>
                          <w:marRight w:val="0"/>
                          <w:marTop w:val="0"/>
                          <w:marBottom w:val="0"/>
                          <w:divBdr>
                            <w:top w:val="none" w:sz="0" w:space="0" w:color="auto"/>
                            <w:left w:val="none" w:sz="0" w:space="0" w:color="auto"/>
                            <w:bottom w:val="none" w:sz="0" w:space="0" w:color="auto"/>
                            <w:right w:val="none" w:sz="0" w:space="0" w:color="auto"/>
                          </w:divBdr>
                          <w:divsChild>
                            <w:div w:id="95634742">
                              <w:marLeft w:val="0"/>
                              <w:marRight w:val="0"/>
                              <w:marTop w:val="0"/>
                              <w:marBottom w:val="0"/>
                              <w:divBdr>
                                <w:top w:val="none" w:sz="0" w:space="0" w:color="auto"/>
                                <w:left w:val="none" w:sz="0" w:space="0" w:color="auto"/>
                                <w:bottom w:val="none" w:sz="0" w:space="0" w:color="auto"/>
                                <w:right w:val="none" w:sz="0" w:space="0" w:color="auto"/>
                              </w:divBdr>
                              <w:divsChild>
                                <w:div w:id="1034428575">
                                  <w:marLeft w:val="0"/>
                                  <w:marRight w:val="0"/>
                                  <w:marTop w:val="0"/>
                                  <w:marBottom w:val="0"/>
                                  <w:divBdr>
                                    <w:top w:val="none" w:sz="0" w:space="0" w:color="auto"/>
                                    <w:left w:val="none" w:sz="0" w:space="0" w:color="auto"/>
                                    <w:bottom w:val="none" w:sz="0" w:space="0" w:color="auto"/>
                                    <w:right w:val="none" w:sz="0" w:space="0" w:color="auto"/>
                                  </w:divBdr>
                                  <w:divsChild>
                                    <w:div w:id="953750211">
                                      <w:marLeft w:val="0"/>
                                      <w:marRight w:val="0"/>
                                      <w:marTop w:val="0"/>
                                      <w:marBottom w:val="0"/>
                                      <w:divBdr>
                                        <w:top w:val="none" w:sz="0" w:space="0" w:color="auto"/>
                                        <w:left w:val="none" w:sz="0" w:space="0" w:color="auto"/>
                                        <w:bottom w:val="none" w:sz="0" w:space="0" w:color="auto"/>
                                        <w:right w:val="none" w:sz="0" w:space="0" w:color="auto"/>
                                      </w:divBdr>
                                      <w:divsChild>
                                        <w:div w:id="781454799">
                                          <w:marLeft w:val="0"/>
                                          <w:marRight w:val="0"/>
                                          <w:marTop w:val="0"/>
                                          <w:marBottom w:val="0"/>
                                          <w:divBdr>
                                            <w:top w:val="none" w:sz="0" w:space="0" w:color="auto"/>
                                            <w:left w:val="none" w:sz="0" w:space="0" w:color="auto"/>
                                            <w:bottom w:val="none" w:sz="0" w:space="0" w:color="auto"/>
                                            <w:right w:val="none" w:sz="0" w:space="0" w:color="auto"/>
                                          </w:divBdr>
                                          <w:divsChild>
                                            <w:div w:id="466624365">
                                              <w:marLeft w:val="0"/>
                                              <w:marRight w:val="0"/>
                                              <w:marTop w:val="0"/>
                                              <w:marBottom w:val="0"/>
                                              <w:divBdr>
                                                <w:top w:val="none" w:sz="0" w:space="0" w:color="auto"/>
                                                <w:left w:val="none" w:sz="0" w:space="0" w:color="auto"/>
                                                <w:bottom w:val="none" w:sz="0" w:space="0" w:color="auto"/>
                                                <w:right w:val="none" w:sz="0" w:space="0" w:color="auto"/>
                                              </w:divBdr>
                                              <w:divsChild>
                                                <w:div w:id="1633562988">
                                                  <w:marLeft w:val="0"/>
                                                  <w:marRight w:val="0"/>
                                                  <w:marTop w:val="0"/>
                                                  <w:marBottom w:val="0"/>
                                                  <w:divBdr>
                                                    <w:top w:val="none" w:sz="0" w:space="0" w:color="auto"/>
                                                    <w:left w:val="none" w:sz="0" w:space="0" w:color="auto"/>
                                                    <w:bottom w:val="none" w:sz="0" w:space="0" w:color="auto"/>
                                                    <w:right w:val="none" w:sz="0" w:space="0" w:color="auto"/>
                                                  </w:divBdr>
                                                  <w:divsChild>
                                                    <w:div w:id="1519268837">
                                                      <w:marLeft w:val="0"/>
                                                      <w:marRight w:val="0"/>
                                                      <w:marTop w:val="0"/>
                                                      <w:marBottom w:val="0"/>
                                                      <w:divBdr>
                                                        <w:top w:val="none" w:sz="0" w:space="0" w:color="auto"/>
                                                        <w:left w:val="none" w:sz="0" w:space="0" w:color="auto"/>
                                                        <w:bottom w:val="none" w:sz="0" w:space="0" w:color="auto"/>
                                                        <w:right w:val="none" w:sz="0" w:space="0" w:color="auto"/>
                                                      </w:divBdr>
                                                      <w:divsChild>
                                                        <w:div w:id="2019501571">
                                                          <w:marLeft w:val="0"/>
                                                          <w:marRight w:val="0"/>
                                                          <w:marTop w:val="0"/>
                                                          <w:marBottom w:val="0"/>
                                                          <w:divBdr>
                                                            <w:top w:val="none" w:sz="0" w:space="0" w:color="auto"/>
                                                            <w:left w:val="none" w:sz="0" w:space="0" w:color="auto"/>
                                                            <w:bottom w:val="none" w:sz="0" w:space="0" w:color="auto"/>
                                                            <w:right w:val="none" w:sz="0" w:space="0" w:color="auto"/>
                                                          </w:divBdr>
                                                          <w:divsChild>
                                                            <w:div w:id="1621298280">
                                                              <w:marLeft w:val="0"/>
                                                              <w:marRight w:val="0"/>
                                                              <w:marTop w:val="0"/>
                                                              <w:marBottom w:val="0"/>
                                                              <w:divBdr>
                                                                <w:top w:val="none" w:sz="0" w:space="0" w:color="auto"/>
                                                                <w:left w:val="none" w:sz="0" w:space="0" w:color="auto"/>
                                                                <w:bottom w:val="none" w:sz="0" w:space="0" w:color="auto"/>
                                                                <w:right w:val="none" w:sz="0" w:space="0" w:color="auto"/>
                                                              </w:divBdr>
                                                              <w:divsChild>
                                                                <w:div w:id="1177157741">
                                                                  <w:marLeft w:val="0"/>
                                                                  <w:marRight w:val="0"/>
                                                                  <w:marTop w:val="0"/>
                                                                  <w:marBottom w:val="0"/>
                                                                  <w:divBdr>
                                                                    <w:top w:val="none" w:sz="0" w:space="0" w:color="auto"/>
                                                                    <w:left w:val="none" w:sz="0" w:space="0" w:color="auto"/>
                                                                    <w:bottom w:val="none" w:sz="0" w:space="0" w:color="auto"/>
                                                                    <w:right w:val="none" w:sz="0" w:space="0" w:color="auto"/>
                                                                  </w:divBdr>
                                                                  <w:divsChild>
                                                                    <w:div w:id="1482386201">
                                                                      <w:marLeft w:val="0"/>
                                                                      <w:marRight w:val="0"/>
                                                                      <w:marTop w:val="0"/>
                                                                      <w:marBottom w:val="0"/>
                                                                      <w:divBdr>
                                                                        <w:top w:val="none" w:sz="0" w:space="0" w:color="auto"/>
                                                                        <w:left w:val="none" w:sz="0" w:space="0" w:color="auto"/>
                                                                        <w:bottom w:val="none" w:sz="0" w:space="0" w:color="auto"/>
                                                                        <w:right w:val="none" w:sz="0" w:space="0" w:color="auto"/>
                                                                      </w:divBdr>
                                                                      <w:divsChild>
                                                                        <w:div w:id="350839864">
                                                                          <w:marLeft w:val="0"/>
                                                                          <w:marRight w:val="0"/>
                                                                          <w:marTop w:val="0"/>
                                                                          <w:marBottom w:val="0"/>
                                                                          <w:divBdr>
                                                                            <w:top w:val="none" w:sz="0" w:space="0" w:color="auto"/>
                                                                            <w:left w:val="none" w:sz="0" w:space="0" w:color="auto"/>
                                                                            <w:bottom w:val="none" w:sz="0" w:space="0" w:color="auto"/>
                                                                            <w:right w:val="none" w:sz="0" w:space="0" w:color="auto"/>
                                                                          </w:divBdr>
                                                                          <w:divsChild>
                                                                            <w:div w:id="1772043700">
                                                                              <w:marLeft w:val="0"/>
                                                                              <w:marRight w:val="0"/>
                                                                              <w:marTop w:val="90"/>
                                                                              <w:marBottom w:val="90"/>
                                                                              <w:divBdr>
                                                                                <w:top w:val="none" w:sz="0" w:space="0" w:color="auto"/>
                                                                                <w:left w:val="none" w:sz="0" w:space="0" w:color="auto"/>
                                                                                <w:bottom w:val="none" w:sz="0" w:space="0" w:color="auto"/>
                                                                                <w:right w:val="none" w:sz="0" w:space="0" w:color="auto"/>
                                                                              </w:divBdr>
                                                                              <w:divsChild>
                                                                                <w:div w:id="600526511">
                                                                                  <w:marLeft w:val="0"/>
                                                                                  <w:marRight w:val="0"/>
                                                                                  <w:marTop w:val="90"/>
                                                                                  <w:marBottom w:val="150"/>
                                                                                  <w:divBdr>
                                                                                    <w:top w:val="none" w:sz="0" w:space="0" w:color="auto"/>
                                                                                    <w:left w:val="none" w:sz="0" w:space="0" w:color="auto"/>
                                                                                    <w:bottom w:val="none" w:sz="0" w:space="0" w:color="auto"/>
                                                                                    <w:right w:val="none" w:sz="0" w:space="0" w:color="auto"/>
                                                                                  </w:divBdr>
                                                                                </w:div>
                                                                                <w:div w:id="656375706">
                                                                                  <w:marLeft w:val="0"/>
                                                                                  <w:marRight w:val="0"/>
                                                                                  <w:marTop w:val="90"/>
                                                                                  <w:marBottom w:val="150"/>
                                                                                  <w:divBdr>
                                                                                    <w:top w:val="none" w:sz="0" w:space="0" w:color="auto"/>
                                                                                    <w:left w:val="none" w:sz="0" w:space="0" w:color="auto"/>
                                                                                    <w:bottom w:val="none" w:sz="0" w:space="0" w:color="auto"/>
                                                                                    <w:right w:val="none" w:sz="0" w:space="0" w:color="auto"/>
                                                                                  </w:divBdr>
                                                                                  <w:divsChild>
                                                                                    <w:div w:id="1048380030">
                                                                                      <w:marLeft w:val="0"/>
                                                                                      <w:marRight w:val="0"/>
                                                                                      <w:marTop w:val="240"/>
                                                                                      <w:marBottom w:val="240"/>
                                                                                      <w:divBdr>
                                                                                        <w:top w:val="none" w:sz="0" w:space="0" w:color="auto"/>
                                                                                        <w:left w:val="none" w:sz="0" w:space="0" w:color="auto"/>
                                                                                        <w:bottom w:val="none" w:sz="0" w:space="0" w:color="auto"/>
                                                                                        <w:right w:val="none" w:sz="0" w:space="0" w:color="auto"/>
                                                                                      </w:divBdr>
                                                                                    </w:div>
                                                                                  </w:divsChild>
                                                                                </w:div>
                                                                                <w:div w:id="2116513560">
                                                                                  <w:marLeft w:val="0"/>
                                                                                  <w:marRight w:val="0"/>
                                                                                  <w:marTop w:val="90"/>
                                                                                  <w:marBottom w:val="150"/>
                                                                                  <w:divBdr>
                                                                                    <w:top w:val="none" w:sz="0" w:space="0" w:color="auto"/>
                                                                                    <w:left w:val="none" w:sz="0" w:space="0" w:color="auto"/>
                                                                                    <w:bottom w:val="none" w:sz="0" w:space="0" w:color="auto"/>
                                                                                    <w:right w:val="none" w:sz="0" w:space="0" w:color="auto"/>
                                                                                  </w:divBdr>
                                                                                </w:div>
                                                                                <w:div w:id="828251281">
                                                                                  <w:marLeft w:val="0"/>
                                                                                  <w:marRight w:val="0"/>
                                                                                  <w:marTop w:val="90"/>
                                                                                  <w:marBottom w:val="150"/>
                                                                                  <w:divBdr>
                                                                                    <w:top w:val="none" w:sz="0" w:space="0" w:color="auto"/>
                                                                                    <w:left w:val="none" w:sz="0" w:space="0" w:color="auto"/>
                                                                                    <w:bottom w:val="none" w:sz="0" w:space="0" w:color="auto"/>
                                                                                    <w:right w:val="none" w:sz="0" w:space="0" w:color="auto"/>
                                                                                  </w:divBdr>
                                                                                </w:div>
                                                                                <w:div w:id="1536310733">
                                                                                  <w:marLeft w:val="0"/>
                                                                                  <w:marRight w:val="0"/>
                                                                                  <w:marTop w:val="90"/>
                                                                                  <w:marBottom w:val="150"/>
                                                                                  <w:divBdr>
                                                                                    <w:top w:val="none" w:sz="0" w:space="0" w:color="auto"/>
                                                                                    <w:left w:val="none" w:sz="0" w:space="0" w:color="auto"/>
                                                                                    <w:bottom w:val="none" w:sz="0" w:space="0" w:color="auto"/>
                                                                                    <w:right w:val="none" w:sz="0" w:space="0" w:color="auto"/>
                                                                                  </w:divBdr>
                                                                                  <w:divsChild>
                                                                                    <w:div w:id="1313659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citrix.com/proddocs/topic/provisioning-56/pvs-vdisks-load-balancing.html" TargetMode="External"/><Relationship Id="rId3" Type="http://schemas.microsoft.com/office/2007/relationships/stylesWithEffects" Target="stylesWithEffects.xml"/><Relationship Id="rId7" Type="http://schemas.openxmlformats.org/officeDocument/2006/relationships/hyperlink" Target="http://support.citrix.com/proddocs/topic/provisioning-56/pvs-server-propert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citrix.com/proddocs/topic/provisioning-56/pvs-vdisks-load-balancing.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3332</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stagiaire2</dc:creator>
  <cp:keywords/>
  <dc:description/>
  <cp:lastModifiedBy>stagiaire2</cp:lastModifiedBy>
  <cp:revision>2</cp:revision>
  <dcterms:created xsi:type="dcterms:W3CDTF">2012-07-12T09:07:00Z</dcterms:created>
  <dcterms:modified xsi:type="dcterms:W3CDTF">2012-07-12T09:07:00Z</dcterms:modified>
</cp:coreProperties>
</file>